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C3" w:rsidRPr="00E40CC3" w:rsidRDefault="00E40CC3" w:rsidP="00E40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E40CC3">
        <w:rPr>
          <w:rFonts w:ascii="Times New Roman" w:hAnsi="Times New Roman"/>
          <w:b/>
          <w:lang w:val="uk-UA"/>
        </w:rPr>
        <w:t>Критерії оцінювання проведеного уроку</w:t>
      </w:r>
    </w:p>
    <w:p w:rsidR="00E40CC3" w:rsidRPr="00E40CC3" w:rsidRDefault="00E40CC3" w:rsidP="00E40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1755"/>
        <w:gridCol w:w="1757"/>
        <w:gridCol w:w="1757"/>
        <w:gridCol w:w="1757"/>
        <w:gridCol w:w="1757"/>
        <w:gridCol w:w="222"/>
      </w:tblGrid>
      <w:tr w:rsidR="00E40CC3" w:rsidRPr="00E40CC3" w:rsidTr="00E40CC3">
        <w:tc>
          <w:tcPr>
            <w:tcW w:w="4077" w:type="dxa"/>
            <w:gridSpan w:val="3"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40CC3">
              <w:rPr>
                <w:rFonts w:ascii="Times New Roman" w:hAnsi="Times New Roman"/>
                <w:lang w:val="uk-UA"/>
              </w:rPr>
              <w:t>«2» - недопустимий рівень</w:t>
            </w:r>
          </w:p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40CC3">
              <w:rPr>
                <w:rFonts w:ascii="Times New Roman" w:hAnsi="Times New Roman"/>
                <w:lang w:val="uk-UA"/>
              </w:rPr>
              <w:t>«3» - критичний рівень</w:t>
            </w:r>
          </w:p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40CC3">
              <w:rPr>
                <w:rFonts w:ascii="Times New Roman" w:hAnsi="Times New Roman"/>
                <w:lang w:val="uk-UA"/>
              </w:rPr>
              <w:t>«4» - допустимий рівень</w:t>
            </w:r>
          </w:p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40CC3">
              <w:rPr>
                <w:rFonts w:ascii="Times New Roman" w:hAnsi="Times New Roman"/>
                <w:lang w:val="uk-UA"/>
              </w:rPr>
              <w:t>«5» - оптимальний рівень</w:t>
            </w:r>
          </w:p>
        </w:tc>
        <w:tc>
          <w:tcPr>
            <w:tcW w:w="5497" w:type="dxa"/>
            <w:gridSpan w:val="4"/>
            <w:hideMark/>
          </w:tcPr>
          <w:tbl>
            <w:tblPr>
              <w:tblW w:w="0" w:type="auto"/>
              <w:tblInd w:w="1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38"/>
              <w:gridCol w:w="2525"/>
            </w:tblGrid>
            <w:tr w:rsidR="00E40CC3" w:rsidRPr="00E40CC3">
              <w:tc>
                <w:tcPr>
                  <w:tcW w:w="1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40CC3" w:rsidRPr="00E40CC3" w:rsidRDefault="00E40C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E40CC3">
                    <w:rPr>
                      <w:rFonts w:ascii="Times New Roman" w:hAnsi="Times New Roman"/>
                      <w:b/>
                      <w:lang w:val="uk-UA"/>
                    </w:rPr>
                    <w:t>Сума балів</w:t>
                  </w:r>
                </w:p>
              </w:tc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40CC3" w:rsidRPr="00E40CC3" w:rsidRDefault="00E40C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E40CC3">
                    <w:rPr>
                      <w:rFonts w:ascii="Times New Roman" w:hAnsi="Times New Roman"/>
                      <w:b/>
                      <w:lang w:val="uk-UA"/>
                    </w:rPr>
                    <w:t>Орієнтовна відповідність</w:t>
                  </w:r>
                </w:p>
              </w:tc>
            </w:tr>
            <w:tr w:rsidR="00E40CC3" w:rsidRPr="00E40CC3">
              <w:tc>
                <w:tcPr>
                  <w:tcW w:w="1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40CC3" w:rsidRPr="00E40CC3" w:rsidRDefault="00E40C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40CC3">
                    <w:rPr>
                      <w:rFonts w:ascii="Times New Roman" w:hAnsi="Times New Roman"/>
                      <w:lang w:val="uk-UA"/>
                    </w:rPr>
                    <w:t>46-50</w:t>
                  </w:r>
                </w:p>
              </w:tc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40CC3" w:rsidRPr="00E40CC3" w:rsidRDefault="00E40C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uk-UA"/>
                    </w:rPr>
                  </w:pPr>
                  <w:r w:rsidRPr="00E40CC3">
                    <w:rPr>
                      <w:rFonts w:ascii="Times New Roman" w:hAnsi="Times New Roman"/>
                      <w:lang w:val="uk-UA"/>
                    </w:rPr>
                    <w:t>Вища категорія</w:t>
                  </w:r>
                </w:p>
              </w:tc>
            </w:tr>
            <w:tr w:rsidR="00E40CC3" w:rsidRPr="00E40CC3">
              <w:tc>
                <w:tcPr>
                  <w:tcW w:w="1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40CC3" w:rsidRPr="00E40CC3" w:rsidRDefault="00E40C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40CC3">
                    <w:rPr>
                      <w:rFonts w:ascii="Times New Roman" w:hAnsi="Times New Roman"/>
                      <w:lang w:val="uk-UA"/>
                    </w:rPr>
                    <w:t>42-45</w:t>
                  </w:r>
                </w:p>
              </w:tc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40CC3" w:rsidRPr="00E40CC3" w:rsidRDefault="00E40C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uk-UA"/>
                    </w:rPr>
                  </w:pPr>
                  <w:r w:rsidRPr="00E40CC3">
                    <w:rPr>
                      <w:rFonts w:ascii="Times New Roman" w:hAnsi="Times New Roman"/>
                      <w:lang w:val="uk-UA"/>
                    </w:rPr>
                    <w:t>Перша категорія</w:t>
                  </w:r>
                </w:p>
              </w:tc>
            </w:tr>
            <w:tr w:rsidR="00E40CC3" w:rsidRPr="00E40CC3">
              <w:tc>
                <w:tcPr>
                  <w:tcW w:w="1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40CC3" w:rsidRPr="00E40CC3" w:rsidRDefault="00E40C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40CC3">
                    <w:rPr>
                      <w:rFonts w:ascii="Times New Roman" w:hAnsi="Times New Roman"/>
                      <w:lang w:val="uk-UA"/>
                    </w:rPr>
                    <w:t>38-41</w:t>
                  </w:r>
                </w:p>
              </w:tc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40CC3" w:rsidRPr="00E40CC3" w:rsidRDefault="00E40C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uk-UA"/>
                    </w:rPr>
                  </w:pPr>
                  <w:r w:rsidRPr="00E40CC3">
                    <w:rPr>
                      <w:rFonts w:ascii="Times New Roman" w:hAnsi="Times New Roman"/>
                      <w:lang w:val="uk-UA"/>
                    </w:rPr>
                    <w:t>Друга категорія</w:t>
                  </w:r>
                </w:p>
              </w:tc>
            </w:tr>
            <w:tr w:rsidR="00E40CC3" w:rsidRPr="00E40CC3">
              <w:tc>
                <w:tcPr>
                  <w:tcW w:w="1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40CC3" w:rsidRPr="00E40CC3" w:rsidRDefault="00E40C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40CC3">
                    <w:rPr>
                      <w:rFonts w:ascii="Times New Roman" w:hAnsi="Times New Roman"/>
                      <w:lang w:val="uk-UA"/>
                    </w:rPr>
                    <w:t>28-37</w:t>
                  </w:r>
                </w:p>
              </w:tc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40CC3" w:rsidRPr="00E40CC3" w:rsidRDefault="00E40C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uk-UA"/>
                    </w:rPr>
                  </w:pPr>
                  <w:r w:rsidRPr="00E40CC3">
                    <w:rPr>
                      <w:rFonts w:ascii="Times New Roman" w:hAnsi="Times New Roman"/>
                      <w:lang w:val="uk-UA"/>
                    </w:rPr>
                    <w:t>Спеціаліст</w:t>
                  </w:r>
                </w:p>
              </w:tc>
            </w:tr>
            <w:tr w:rsidR="00E40CC3" w:rsidRPr="00E40CC3">
              <w:tc>
                <w:tcPr>
                  <w:tcW w:w="1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40CC3" w:rsidRPr="00E40CC3" w:rsidRDefault="00E40C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40CC3">
                    <w:rPr>
                      <w:rFonts w:ascii="Times New Roman" w:hAnsi="Times New Roman"/>
                      <w:lang w:val="uk-UA"/>
                    </w:rPr>
                    <w:t>20-27</w:t>
                  </w:r>
                </w:p>
              </w:tc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40CC3" w:rsidRPr="00E40CC3" w:rsidRDefault="00E40C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uk-UA"/>
                    </w:rPr>
                  </w:pPr>
                  <w:r w:rsidRPr="00E40CC3">
                    <w:rPr>
                      <w:rFonts w:ascii="Times New Roman" w:hAnsi="Times New Roman"/>
                      <w:lang w:val="uk-UA"/>
                    </w:rPr>
                    <w:t xml:space="preserve">Вивчити проблему на засіданні </w:t>
                  </w:r>
                </w:p>
              </w:tc>
            </w:tr>
          </w:tbl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40CC3" w:rsidRPr="00E40CC3" w:rsidTr="00E40CC3">
        <w:tc>
          <w:tcPr>
            <w:tcW w:w="4077" w:type="dxa"/>
            <w:gridSpan w:val="3"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97" w:type="dxa"/>
            <w:gridSpan w:val="4"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40CC3" w:rsidRPr="00E40CC3" w:rsidTr="00E40CC3">
        <w:trPr>
          <w:gridAfter w:val="1"/>
          <w:wAfter w:w="217" w:type="dxa"/>
          <w:trHeight w:val="73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№</w:t>
            </w:r>
          </w:p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Рівні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Недопусти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мий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Критичний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Допустимий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Оптимальний</w:t>
            </w:r>
          </w:p>
        </w:tc>
      </w:tr>
      <w:tr w:rsidR="00E40CC3" w:rsidRPr="00E40CC3" w:rsidTr="00E40CC3">
        <w:trPr>
          <w:gridAfter w:val="1"/>
          <w:wAfter w:w="217" w:type="dxa"/>
          <w:trHeight w:val="94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C3" w:rsidRPr="00E40CC3" w:rsidRDefault="00E40C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Оцінка в балах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2 бали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3 бали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4 бали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5 балів</w:t>
            </w:r>
          </w:p>
        </w:tc>
      </w:tr>
      <w:tr w:rsidR="00E40CC3" w:rsidRPr="00E40CC3" w:rsidTr="00E40CC3">
        <w:trPr>
          <w:gridAfter w:val="1"/>
          <w:wAfter w:w="217" w:type="dxa"/>
          <w:trHeight w:val="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Уміння чіт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ко і ясно визначати мету і за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вдання уро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ку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Мета і за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вдання не поставлені або майже не став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ляться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Мета і за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вдання уроку поставлені, але без будь-якої системи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Мета і за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вдання не завжди чітко сформульо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вані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Мета і за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вдання ви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значені точ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но і чітко</w:t>
            </w:r>
          </w:p>
        </w:tc>
      </w:tr>
      <w:tr w:rsidR="00E40CC3" w:rsidRPr="00E40CC3" w:rsidTr="00E40CC3">
        <w:trPr>
          <w:gridAfter w:val="1"/>
          <w:wAfter w:w="217" w:type="dxa"/>
          <w:trHeight w:val="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Наявність чіткого плану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 xml:space="preserve"> План уроку не відпові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дає елемен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тарним ви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могам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План уроку складений за шаблоном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 xml:space="preserve">План уроку </w:t>
            </w:r>
            <w:proofErr w:type="spellStart"/>
            <w:r w:rsidRPr="00E40CC3">
              <w:rPr>
                <w:rFonts w:ascii="Times New Roman" w:hAnsi="Times New Roman"/>
                <w:lang w:val="uk-UA"/>
              </w:rPr>
              <w:t>обгрунтова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ний</w:t>
            </w:r>
            <w:proofErr w:type="spellEnd"/>
            <w:r w:rsidRPr="00E40CC3">
              <w:rPr>
                <w:rFonts w:ascii="Times New Roman" w:hAnsi="Times New Roman"/>
                <w:lang w:val="uk-UA"/>
              </w:rPr>
              <w:t>, але не коригується зі змінами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 xml:space="preserve">План уроку </w:t>
            </w:r>
            <w:proofErr w:type="spellStart"/>
            <w:r w:rsidRPr="00E40CC3">
              <w:rPr>
                <w:rFonts w:ascii="Times New Roman" w:hAnsi="Times New Roman"/>
                <w:lang w:val="uk-UA"/>
              </w:rPr>
              <w:t>обгрунтова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ний</w:t>
            </w:r>
            <w:proofErr w:type="spellEnd"/>
            <w:r w:rsidRPr="00E40CC3">
              <w:rPr>
                <w:rFonts w:ascii="Times New Roman" w:hAnsi="Times New Roman"/>
                <w:lang w:val="uk-UA"/>
              </w:rPr>
              <w:t xml:space="preserve"> і кори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гується від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повідно до умов, які виникли</w:t>
            </w:r>
          </w:p>
        </w:tc>
      </w:tr>
      <w:tr w:rsidR="00E40CC3" w:rsidRPr="00E40CC3" w:rsidTr="00E40CC3">
        <w:trPr>
          <w:gridAfter w:val="1"/>
          <w:wAfter w:w="217" w:type="dxa"/>
          <w:trHeight w:val="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Реалізація намічених мети і за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вдань під час навча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льного про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цесу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Мета і за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вдання і уроку не реалізовані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Мета і за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вдання уроку реалізовані частково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Мета і за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вдання уроку реалізовані не повністю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Мета і за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вдання уроку реалізовані повністю</w:t>
            </w:r>
          </w:p>
        </w:tc>
      </w:tr>
      <w:tr w:rsidR="00E40CC3" w:rsidRPr="00E40CC3" w:rsidTr="00E40CC3">
        <w:trPr>
          <w:gridAfter w:val="1"/>
          <w:wAfter w:w="217" w:type="dxa"/>
          <w:trHeight w:val="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Добір зміс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ту, розкрит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тя теми, теоретич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ний рівень викладання матеріалу</w:t>
            </w:r>
          </w:p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Матеріал переванта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жений зай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вими фак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тами, осно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вні і теоретичні і положення не виділені</w:t>
            </w:r>
          </w:p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Матеріал викладено схематично, узагальнено, переконливо</w:t>
            </w:r>
          </w:p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Матеріал викладено на переконли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вих прикла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дах, конкре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тних фактах, необхідних аргументах, але не були сформульо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вані теорети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чні висновки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Конкретні факти спів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віднесені із загальними теоретични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ми виснов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ками пра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вильно, ос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новне чітко виділено вчителем, переконливо доведено</w:t>
            </w:r>
          </w:p>
        </w:tc>
      </w:tr>
      <w:tr w:rsidR="00E40CC3" w:rsidRPr="00E40CC3" w:rsidTr="00E40CC3">
        <w:trPr>
          <w:gridAfter w:val="1"/>
          <w:wAfter w:w="217" w:type="dxa"/>
          <w:trHeight w:val="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5</w:t>
            </w:r>
          </w:p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Викорис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тання наоч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ності, ТЗН, дидактич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них матері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алів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Наочні по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сібники, ТЗН і ди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дактичні матеріали не використо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вуються або майже не використо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вуються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Наочні по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сібники, ТЗН і дидактичні матеріали використо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вуються рід</w:t>
            </w:r>
            <w:r w:rsidRPr="00E40CC3">
              <w:rPr>
                <w:rFonts w:ascii="Times New Roman" w:hAnsi="Times New Roman"/>
                <w:lang w:val="uk-UA"/>
              </w:rPr>
              <w:softHyphen/>
              <w:t xml:space="preserve">ко і </w:t>
            </w:r>
            <w:proofErr w:type="spellStart"/>
            <w:r w:rsidRPr="00E40CC3">
              <w:rPr>
                <w:rFonts w:ascii="Times New Roman" w:hAnsi="Times New Roman"/>
                <w:lang w:val="uk-UA"/>
              </w:rPr>
              <w:t>мало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ефективно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Наочні по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сібники, ТЗН і дидактичні матеріали обираються раціонально, але не зав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жди викори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стовуються еф</w:t>
            </w:r>
            <w:bookmarkStart w:id="0" w:name="_GoBack"/>
            <w:bookmarkEnd w:id="0"/>
            <w:r w:rsidRPr="00E40CC3">
              <w:rPr>
                <w:rFonts w:ascii="Times New Roman" w:hAnsi="Times New Roman"/>
                <w:lang w:val="uk-UA"/>
              </w:rPr>
              <w:t>ективно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40CC3">
              <w:rPr>
                <w:rFonts w:ascii="Times New Roman" w:hAnsi="Times New Roman"/>
                <w:lang w:val="uk-UA"/>
              </w:rPr>
              <w:t>Наочні посібники, ТЗН і дидактичні матеріали обираються і | використо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вуються ра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ціонально й ефективно</w:t>
            </w:r>
          </w:p>
        </w:tc>
      </w:tr>
      <w:tr w:rsidR="00E40CC3" w:rsidRPr="00E40CC3" w:rsidTr="00E40CC3">
        <w:trPr>
          <w:gridAfter w:val="1"/>
          <w:wAfter w:w="217" w:type="dxa"/>
          <w:trHeight w:val="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40CC3">
              <w:rPr>
                <w:rFonts w:ascii="Times New Roman" w:hAnsi="Times New Roman"/>
                <w:lang w:val="uk-UA"/>
              </w:rPr>
              <w:lastRenderedPageBreak/>
              <w:t xml:space="preserve"> 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40CC3">
              <w:rPr>
                <w:rFonts w:ascii="Times New Roman" w:hAnsi="Times New Roman"/>
                <w:lang w:val="uk-UA"/>
              </w:rPr>
              <w:t>Обгрунто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ваність</w:t>
            </w:r>
            <w:proofErr w:type="spellEnd"/>
            <w:r w:rsidRPr="00E40CC3">
              <w:rPr>
                <w:rFonts w:ascii="Times New Roman" w:hAnsi="Times New Roman"/>
                <w:lang w:val="uk-UA"/>
              </w:rPr>
              <w:t xml:space="preserve"> ви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бору мето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дів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 xml:space="preserve">Методи, які 1 </w:t>
            </w:r>
            <w:proofErr w:type="spellStart"/>
            <w:r w:rsidRPr="00E40CC3">
              <w:rPr>
                <w:rFonts w:ascii="Times New Roman" w:hAnsi="Times New Roman"/>
                <w:lang w:val="uk-UA"/>
              </w:rPr>
              <w:t>застосовува-лись</w:t>
            </w:r>
            <w:proofErr w:type="spellEnd"/>
            <w:r w:rsidRPr="00E40CC3">
              <w:rPr>
                <w:rFonts w:ascii="Times New Roman" w:hAnsi="Times New Roman"/>
                <w:lang w:val="uk-UA"/>
              </w:rPr>
              <w:t>, не  відповідають меті і за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 xml:space="preserve">вданням уроку, </w:t>
            </w:r>
            <w:proofErr w:type="spellStart"/>
            <w:r w:rsidRPr="00E40CC3">
              <w:rPr>
                <w:rFonts w:ascii="Times New Roman" w:hAnsi="Times New Roman"/>
                <w:lang w:val="uk-UA"/>
              </w:rPr>
              <w:t>зміс-</w:t>
            </w:r>
            <w:proofErr w:type="spellEnd"/>
            <w:r w:rsidRPr="00E40CC3">
              <w:rPr>
                <w:rFonts w:ascii="Times New Roman" w:hAnsi="Times New Roman"/>
                <w:lang w:val="uk-UA"/>
              </w:rPr>
              <w:t xml:space="preserve"> ту і </w:t>
            </w:r>
            <w:proofErr w:type="spellStart"/>
            <w:r w:rsidRPr="00E40CC3">
              <w:rPr>
                <w:rFonts w:ascii="Times New Roman" w:hAnsi="Times New Roman"/>
                <w:lang w:val="uk-UA"/>
              </w:rPr>
              <w:t>харак-теру</w:t>
            </w:r>
            <w:proofErr w:type="spellEnd"/>
            <w:r w:rsidRPr="00E40CC3">
              <w:rPr>
                <w:rFonts w:ascii="Times New Roman" w:hAnsi="Times New Roman"/>
                <w:lang w:val="uk-UA"/>
              </w:rPr>
              <w:t xml:space="preserve"> навча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льного ма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теріалу, го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товності до засвоєння</w:t>
            </w:r>
          </w:p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Методи, які застосовува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лись, відпові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дають змісту і характеру навчального матеріалу, але і не відповіда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ють меті і завданням уроку, готов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ності учнів до і засвоєння і матеріалу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Методи, які застосовува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лись, відпо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відають зміс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ту і характеру навчального матеріалу, готовності учнів до за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 xml:space="preserve">своєння, але 1 не </w:t>
            </w:r>
            <w:proofErr w:type="spellStart"/>
            <w:r w:rsidRPr="00E40CC3">
              <w:rPr>
                <w:rFonts w:ascii="Times New Roman" w:hAnsi="Times New Roman"/>
                <w:lang w:val="uk-UA"/>
              </w:rPr>
              <w:t>відпові-дають</w:t>
            </w:r>
            <w:proofErr w:type="spellEnd"/>
            <w:r w:rsidRPr="00E40CC3">
              <w:rPr>
                <w:rFonts w:ascii="Times New Roman" w:hAnsi="Times New Roman"/>
                <w:lang w:val="uk-UA"/>
              </w:rPr>
              <w:t xml:space="preserve"> меті і завданням  уроку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Методи, які застосовува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лись, відпо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відають меті, завданням уроку, змісту і характеру навчального матеріалу, готовності учнів до за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своєння</w:t>
            </w:r>
          </w:p>
        </w:tc>
      </w:tr>
      <w:tr w:rsidR="00E40CC3" w:rsidRPr="00E40CC3" w:rsidTr="00E40CC3">
        <w:trPr>
          <w:gridAfter w:val="1"/>
          <w:wAfter w:w="217" w:type="dxa"/>
          <w:trHeight w:val="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 xml:space="preserve"> 7</w:t>
            </w:r>
          </w:p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Диференці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йований підхід до учнів</w:t>
            </w:r>
          </w:p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Завдання диференці</w:t>
            </w:r>
            <w:r w:rsidRPr="00E40CC3">
              <w:rPr>
                <w:rFonts w:ascii="Times New Roman" w:hAnsi="Times New Roman"/>
                <w:lang w:val="uk-UA"/>
              </w:rPr>
              <w:softHyphen/>
              <w:t xml:space="preserve">йовані за одним з параметрів (обсягом, змістом, складністю), учитель не дає </w:t>
            </w:r>
            <w:proofErr w:type="spellStart"/>
            <w:r w:rsidRPr="00E40CC3">
              <w:rPr>
                <w:rFonts w:ascii="Times New Roman" w:hAnsi="Times New Roman"/>
                <w:lang w:val="uk-UA"/>
              </w:rPr>
              <w:t>інструк-</w:t>
            </w:r>
            <w:proofErr w:type="spellEnd"/>
            <w:r w:rsidRPr="00E40CC3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E40CC3">
              <w:rPr>
                <w:rFonts w:ascii="Times New Roman" w:hAnsi="Times New Roman"/>
                <w:lang w:val="uk-UA"/>
              </w:rPr>
              <w:t>тажу</w:t>
            </w:r>
            <w:proofErr w:type="spellEnd"/>
            <w:r w:rsidRPr="00E40CC3">
              <w:rPr>
                <w:rFonts w:ascii="Times New Roman" w:hAnsi="Times New Roman"/>
                <w:lang w:val="uk-UA"/>
              </w:rPr>
              <w:t xml:space="preserve"> про способи організації роботи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Завдання диференці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йоване за обсягом, змі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стом, склад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ністю; учи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тель не дає інструктажу про способи організації роботи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Завдання диференці</w:t>
            </w:r>
            <w:r w:rsidRPr="00E40CC3">
              <w:rPr>
                <w:rFonts w:ascii="Times New Roman" w:hAnsi="Times New Roman"/>
                <w:lang w:val="uk-UA"/>
              </w:rPr>
              <w:softHyphen/>
              <w:t xml:space="preserve">йоване за одним із </w:t>
            </w:r>
            <w:proofErr w:type="spellStart"/>
            <w:r w:rsidRPr="00E40CC3">
              <w:rPr>
                <w:rFonts w:ascii="Times New Roman" w:hAnsi="Times New Roman"/>
                <w:lang w:val="uk-UA"/>
              </w:rPr>
              <w:t>па-раметрів</w:t>
            </w:r>
            <w:proofErr w:type="spellEnd"/>
            <w:r w:rsidRPr="00E40CC3"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 w:rsidRPr="00E40CC3">
              <w:rPr>
                <w:rFonts w:ascii="Times New Roman" w:hAnsi="Times New Roman"/>
                <w:lang w:val="uk-UA"/>
              </w:rPr>
              <w:t>об-сягом</w:t>
            </w:r>
            <w:proofErr w:type="spellEnd"/>
            <w:r w:rsidRPr="00E40CC3">
              <w:rPr>
                <w:rFonts w:ascii="Times New Roman" w:hAnsi="Times New Roman"/>
                <w:lang w:val="uk-UA"/>
              </w:rPr>
              <w:t>, зміс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том, складні</w:t>
            </w:r>
            <w:r w:rsidRPr="00E40CC3">
              <w:rPr>
                <w:rFonts w:ascii="Times New Roman" w:hAnsi="Times New Roman"/>
                <w:lang w:val="uk-UA"/>
              </w:rPr>
              <w:softHyphen/>
              <w:t xml:space="preserve">стю), учитель дає </w:t>
            </w:r>
            <w:proofErr w:type="spellStart"/>
            <w:r w:rsidRPr="00E40CC3">
              <w:rPr>
                <w:rFonts w:ascii="Times New Roman" w:hAnsi="Times New Roman"/>
                <w:lang w:val="uk-UA"/>
              </w:rPr>
              <w:t>інструк-таж</w:t>
            </w:r>
            <w:proofErr w:type="spellEnd"/>
            <w:r w:rsidRPr="00E40CC3">
              <w:rPr>
                <w:rFonts w:ascii="Times New Roman" w:hAnsi="Times New Roman"/>
                <w:lang w:val="uk-UA"/>
              </w:rPr>
              <w:t xml:space="preserve"> про </w:t>
            </w:r>
            <w:proofErr w:type="spellStart"/>
            <w:r w:rsidRPr="00E40CC3">
              <w:rPr>
                <w:rFonts w:ascii="Times New Roman" w:hAnsi="Times New Roman"/>
                <w:lang w:val="uk-UA"/>
              </w:rPr>
              <w:t>спо-соби</w:t>
            </w:r>
            <w:proofErr w:type="spellEnd"/>
            <w:r w:rsidRPr="00E40CC3">
              <w:rPr>
                <w:rFonts w:ascii="Times New Roman" w:hAnsi="Times New Roman"/>
                <w:lang w:val="uk-UA"/>
              </w:rPr>
              <w:t xml:space="preserve"> органі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зації роботи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Завдання диференці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йоване за обсягом, змі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стом, склад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ністю, учи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тель дає ін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структаж про способи ор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ганізації ро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боти</w:t>
            </w:r>
          </w:p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CC3" w:rsidRPr="00E40CC3" w:rsidTr="00E40CC3">
        <w:trPr>
          <w:gridAfter w:val="1"/>
          <w:wAfter w:w="217" w:type="dxa"/>
          <w:trHeight w:val="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Формуван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ня умінь самостійної роботи</w:t>
            </w:r>
          </w:p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Робота вчи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теля не сприяла формуван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ню умінь самостійної роботи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Робота з фо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рмування умінь само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стійної робо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ти учнів здійснюва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лась без ура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хування їх</w:t>
            </w:r>
            <w:r w:rsidRPr="00E40CC3">
              <w:rPr>
                <w:rFonts w:ascii="Times New Roman" w:hAnsi="Times New Roman"/>
                <w:lang w:val="uk-UA"/>
              </w:rPr>
              <w:softHyphen/>
              <w:t xml:space="preserve">ньої </w:t>
            </w:r>
            <w:proofErr w:type="spellStart"/>
            <w:r w:rsidRPr="00E40CC3">
              <w:rPr>
                <w:rFonts w:ascii="Times New Roman" w:hAnsi="Times New Roman"/>
                <w:lang w:val="uk-UA"/>
              </w:rPr>
              <w:t>сформо-ваності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Учитель у роботі врахо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 xml:space="preserve">вував рівень </w:t>
            </w:r>
            <w:proofErr w:type="spellStart"/>
            <w:r w:rsidRPr="00E40CC3">
              <w:rPr>
                <w:rFonts w:ascii="Times New Roman" w:hAnsi="Times New Roman"/>
                <w:lang w:val="uk-UA"/>
              </w:rPr>
              <w:t>сформовано-сті</w:t>
            </w:r>
            <w:proofErr w:type="spellEnd"/>
            <w:r w:rsidRPr="00E40CC3">
              <w:rPr>
                <w:rFonts w:ascii="Times New Roman" w:hAnsi="Times New Roman"/>
                <w:lang w:val="uk-UA"/>
              </w:rPr>
              <w:t xml:space="preserve"> в учнів умінь само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стійної робо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ти, вказівки давались до шкільних джерел знань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У роботі вчи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теля врахову</w:t>
            </w:r>
            <w:r w:rsidRPr="00E40CC3">
              <w:rPr>
                <w:rFonts w:ascii="Times New Roman" w:hAnsi="Times New Roman"/>
                <w:lang w:val="uk-UA"/>
              </w:rPr>
              <w:softHyphen/>
              <w:t xml:space="preserve">вався рівень </w:t>
            </w:r>
            <w:proofErr w:type="spellStart"/>
            <w:r w:rsidRPr="00E40CC3">
              <w:rPr>
                <w:rFonts w:ascii="Times New Roman" w:hAnsi="Times New Roman"/>
                <w:lang w:val="uk-UA"/>
              </w:rPr>
              <w:t>сформовано-сті</w:t>
            </w:r>
            <w:proofErr w:type="spellEnd"/>
            <w:r w:rsidRPr="00E40CC3">
              <w:rPr>
                <w:rFonts w:ascii="Times New Roman" w:hAnsi="Times New Roman"/>
                <w:lang w:val="uk-UA"/>
              </w:rPr>
              <w:t xml:space="preserve"> умінь са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мостійної роботи учня з позашкіль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ними джере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лами знань</w:t>
            </w:r>
          </w:p>
        </w:tc>
      </w:tr>
      <w:tr w:rsidR="00E40CC3" w:rsidRPr="00E40CC3" w:rsidTr="00E40CC3">
        <w:trPr>
          <w:gridAfter w:val="1"/>
          <w:wAfter w:w="217" w:type="dxa"/>
          <w:trHeight w:val="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Облік і кон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троль знань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Облік і кон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троль знань не відпо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відає елеме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нтарним вимогам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Облік і конт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роль знань здійснюють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ся стихійно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Облік і конт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роль не зав</w:t>
            </w:r>
            <w:r w:rsidRPr="00E40CC3">
              <w:rPr>
                <w:rFonts w:ascii="Times New Roman" w:hAnsi="Times New Roman"/>
                <w:lang w:val="uk-UA"/>
              </w:rPr>
              <w:softHyphen/>
              <w:t xml:space="preserve">жди </w:t>
            </w:r>
            <w:proofErr w:type="spellStart"/>
            <w:r w:rsidRPr="00E40CC3">
              <w:rPr>
                <w:rFonts w:ascii="Times New Roman" w:hAnsi="Times New Roman"/>
                <w:lang w:val="uk-UA"/>
              </w:rPr>
              <w:t>обгрун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товані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Облік і конт</w:t>
            </w:r>
            <w:r w:rsidRPr="00E40CC3">
              <w:rPr>
                <w:rFonts w:ascii="Times New Roman" w:hAnsi="Times New Roman"/>
                <w:lang w:val="uk-UA"/>
              </w:rPr>
              <w:softHyphen/>
              <w:t xml:space="preserve">роль знань учнів </w:t>
            </w:r>
            <w:proofErr w:type="spellStart"/>
            <w:r w:rsidRPr="00E40CC3">
              <w:rPr>
                <w:rFonts w:ascii="Times New Roman" w:hAnsi="Times New Roman"/>
                <w:lang w:val="uk-UA"/>
              </w:rPr>
              <w:t>обгрун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товані</w:t>
            </w:r>
            <w:proofErr w:type="spellEnd"/>
          </w:p>
        </w:tc>
      </w:tr>
      <w:tr w:rsidR="00E40CC3" w:rsidRPr="00E40CC3" w:rsidTr="00E40CC3">
        <w:trPr>
          <w:gridAfter w:val="1"/>
          <w:wAfter w:w="217" w:type="dxa"/>
          <w:trHeight w:val="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10</w:t>
            </w:r>
          </w:p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 xml:space="preserve">|Якість </w:t>
            </w:r>
            <w:proofErr w:type="spellStart"/>
            <w:r w:rsidRPr="00E40CC3">
              <w:rPr>
                <w:rFonts w:ascii="Times New Roman" w:hAnsi="Times New Roman"/>
                <w:lang w:val="uk-UA"/>
              </w:rPr>
              <w:t>са-</w:t>
            </w:r>
            <w:proofErr w:type="spellEnd"/>
          </w:p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|</w:t>
            </w:r>
            <w:proofErr w:type="spellStart"/>
            <w:r w:rsidRPr="00E40CC3">
              <w:rPr>
                <w:rFonts w:ascii="Times New Roman" w:hAnsi="Times New Roman"/>
                <w:lang w:val="uk-UA"/>
              </w:rPr>
              <w:t>моаналізу</w:t>
            </w:r>
            <w:proofErr w:type="spellEnd"/>
            <w:r w:rsidRPr="00E40CC3">
              <w:rPr>
                <w:rFonts w:ascii="Times New Roman" w:hAnsi="Times New Roman"/>
                <w:lang w:val="uk-UA"/>
              </w:rPr>
              <w:t xml:space="preserve"> результатів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Учитель не знахо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дить у своїй діяльності недоліків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Учитель від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значив час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тину недолі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ків, але не може пояс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нити їхню причину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Учитель від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значив недо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ліки в роботі, але не зміг їх пояснити, та вказав пози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тивні сторо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ни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CC3" w:rsidRPr="00E40CC3" w:rsidRDefault="00E4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0CC3">
              <w:rPr>
                <w:rFonts w:ascii="Times New Roman" w:hAnsi="Times New Roman"/>
                <w:lang w:val="uk-UA"/>
              </w:rPr>
              <w:t>Учитель від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значив недо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ліки та пози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тивні риси, накреслив способи удо</w:t>
            </w:r>
            <w:r w:rsidRPr="00E40CC3">
              <w:rPr>
                <w:rFonts w:ascii="Times New Roman" w:hAnsi="Times New Roman"/>
                <w:lang w:val="uk-UA"/>
              </w:rPr>
              <w:softHyphen/>
              <w:t>сконалення навчального процесу</w:t>
            </w:r>
          </w:p>
        </w:tc>
      </w:tr>
    </w:tbl>
    <w:p w:rsidR="00E40CC3" w:rsidRPr="00E40CC3" w:rsidRDefault="00E40CC3" w:rsidP="00E40CC3"/>
    <w:p w:rsidR="00D12DA7" w:rsidRPr="00E40CC3" w:rsidRDefault="00D12DA7"/>
    <w:sectPr w:rsidR="00D12DA7" w:rsidRPr="00E4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C3"/>
    <w:rsid w:val="004531E4"/>
    <w:rsid w:val="00D12DA7"/>
    <w:rsid w:val="00E4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cp:lastPrinted>2014-03-18T15:21:00Z</cp:lastPrinted>
  <dcterms:created xsi:type="dcterms:W3CDTF">2014-03-18T15:20:00Z</dcterms:created>
  <dcterms:modified xsi:type="dcterms:W3CDTF">2014-03-18T15:22:00Z</dcterms:modified>
</cp:coreProperties>
</file>